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1828800" cy="195072"/>
            <wp:effectExtent t="0" r="0" b="0" l="0"/>
            <wp:docPr id="1" name="UVA Library Logo" descr="University of Virginia Library logo" title="UVA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28800" cy="195072"/>
                    </a:xfrm>
                    <a:prstGeom prst="rect">
                      <a:avLst/>
                    </a:prstGeom>
                  </pic:spPr>
                </pic:pic>
              </a:graphicData>
            </a:graphic>
          </wp:inline>
        </w:drawing>
      </w:r>
    </w:p>
    <w:p>
      <w:pPr>
        <w:pStyle w:val="Heading1"/>
        <w:spacing w:after="80"/>
      </w:pPr>
      <w:r>
        <w:rPr>
          <w:rFonts w:ascii="Open Sans" w:cs="Open Sans" w:eastAsia="Open Sans" w:hAnsi="Open Sans"/>
          <w:b/>
          <w:bCs/>
          <w:color w:val="232D4B"/>
          <w:sz w:val="36"/>
          <w:szCs w:val="36"/>
        </w:rPr>
        <w:t xml:space="preserve">Association of Research Libraries Statistics</w:t>
      </w:r>
    </w:p>
    <w:p>
      <w:pPr>
        <w:pStyle w:val="Heading2"/>
        <w:spacing w:after="200"/>
      </w:pPr>
      <w:r>
        <w:rPr>
          <w:rFonts w:ascii="Open Sans" w:cs="Open Sans" w:eastAsia="Open Sans" w:hAnsi="Open Sans"/>
          <w:color w:val="232D4B"/>
          <w:sz w:val="28"/>
          <w:szCs w:val="28"/>
        </w:rPr>
        <w:t xml:space="preserve">University of Virginia | Fiscal Year 2021</w:t>
      </w:r>
    </w:p>
    <w:p>
      <w:pPr>
        <w:spacing w:after="300"/>
      </w:pPr>
      <w:r>
        <w:rPr>
          <w:rFonts w:ascii="Open Sans" w:cs="Open Sans" w:eastAsia="Open Sans" w:hAnsi="Open Sans"/>
          <w:i/>
          <w:iCs/>
          <w:color w:val="232D4B"/>
          <w:sz w:val="20"/>
          <w:szCs w:val="20"/>
        </w:rPr>
        <w:t xml:space="preserve">Data reported to the Association of Research Libraries (ARL) Annual Statistics Survey. Values reflect the fiscal year indicated above. "Not reported" indicates data was unavailable or not submitted for this reporting period.</w:t>
      </w:r>
    </w:p>
    <w:p>
      <w:pPr>
        <w:pStyle w:val="Heading2"/>
        <w:keepNext/>
        <w:spacing w:after="160" w:before="360"/>
      </w:pPr>
      <w:r>
        <w:rPr>
          <w:rFonts w:ascii="Open Sans" w:cs="Open Sans" w:eastAsia="Open Sans" w:hAnsi="Open Sans"/>
          <w:b/>
          <w:bCs/>
          <w:color w:val="232D4B"/>
          <w:sz w:val="26"/>
          <w:szCs w:val="26"/>
        </w:rPr>
        <w:t xml:space="preserve">Institutional Ranking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ARL Investment Index Rank</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24</w:t>
            </w:r>
          </w:p>
        </w:tc>
      </w:tr>
    </w:tbl>
    <w:p>
      <w:pPr>
        <w:pStyle w:val="Heading2"/>
        <w:keepNext/>
        <w:spacing w:after="160" w:before="360"/>
      </w:pPr>
      <w:r>
        <w:rPr>
          <w:rFonts w:ascii="Open Sans" w:cs="Open Sans" w:eastAsia="Open Sans" w:hAnsi="Open Sans"/>
          <w:b/>
          <w:bCs/>
          <w:color w:val="232D4B"/>
          <w:sz w:val="26"/>
          <w:szCs w:val="26"/>
        </w:rPr>
        <w:t xml:space="preserve">Collections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Volumes Held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5,345,729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Titles Held</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7,374,770</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Electronic Books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1,370,425</w:t>
            </w:r>
          </w:p>
        </w:tc>
      </w:tr>
    </w:tbl>
    <w:p>
      <w:pPr>
        <w:pStyle w:val="Heading2"/>
        <w:keepNext/>
        <w:spacing w:after="160" w:before="360"/>
      </w:pPr>
      <w:r>
        <w:rPr>
          <w:rFonts w:ascii="Open Sans" w:cs="Open Sans" w:eastAsia="Open Sans" w:hAnsi="Open Sans"/>
          <w:b/>
          <w:bCs/>
          <w:color w:val="232D4B"/>
          <w:sz w:val="26"/>
          <w:szCs w:val="26"/>
        </w:rPr>
        <w:t xml:space="preserve">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Initial Circulation</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38,475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Reference Queries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26,557</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Group Presentations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Not reported</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Presentation Participants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Not reported</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Interlibrary Lending</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17,214</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Interlibrary Borrowing</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12,402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Successful Full-Text Article Requests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3,102,621</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Database Searches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3,023,262</w:t>
            </w:r>
          </w:p>
        </w:tc>
      </w:tr>
    </w:tbl>
    <w:p>
      <w:pPr>
        <w:pStyle w:val="Heading2"/>
        <w:keepNext/>
        <w:spacing w:after="160" w:before="360"/>
      </w:pPr>
      <w:r>
        <w:rPr>
          <w:rFonts w:ascii="Open Sans" w:cs="Open Sans" w:eastAsia="Open Sans" w:hAnsi="Open Sans"/>
          <w:b/>
          <w:bCs/>
          <w:color w:val="232D4B"/>
          <w:sz w:val="26"/>
          <w:szCs w:val="26"/>
        </w:rPr>
        <w:t xml:space="preserve">Staffing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Staff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186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(FTE)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Assistants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Professional and Support Staff</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269</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Staff (Including Students)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288</w:t>
            </w:r>
          </w:p>
        </w:tc>
      </w:tr>
    </w:tbl>
    <w:p>
      <w:pPr>
        <w:pStyle w:val="Heading2"/>
        <w:keepNext/>
        <w:spacing w:after="160" w:before="360"/>
      </w:pPr>
      <w:r>
        <w:rPr>
          <w:rFonts w:ascii="Open Sans" w:cs="Open Sans" w:eastAsia="Open Sans" w:hAnsi="Open Sans"/>
          <w:b/>
          <w:bCs/>
          <w:color w:val="232D4B"/>
          <w:sz w:val="26"/>
          <w:szCs w:val="26"/>
        </w:rPr>
        <w:t xml:space="preserve">Expenditures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Materials Expenditures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$15,580,443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One-Time Resource Purchases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$2,921,062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Ongoing Resource Purchases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$12,555,655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Collection Support</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$103,726</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Salaries and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$16,335,710</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$3,351,795</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$628,006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$20,315,511</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Fringe Benefits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$6,967,370</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Other Operating Expenditures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$7,526,729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Bibliographic Utilities and Networks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$1,013,487</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Total Library Expenditures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$43,422,683</w:t>
            </w:r>
          </w:p>
        </w:tc>
      </w:tr>
    </w:tbl>
    <w:p>
      <w:pPr>
        <w:pStyle w:val="Heading2"/>
        <w:keepNext/>
        <w:spacing w:after="160" w:before="360"/>
      </w:pPr>
      <w:r>
        <w:rPr>
          <w:rFonts w:ascii="Open Sans" w:cs="Open Sans" w:eastAsia="Open Sans" w:hAnsi="Open Sans"/>
          <w:b/>
          <w:bCs/>
          <w:color w:val="232D4B"/>
          <w:sz w:val="26"/>
          <w:szCs w:val="26"/>
        </w:rPr>
        <w:t xml:space="preserve">University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22,807</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Students (Undergraduate and Graduate)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2,835</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Graduate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6,536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Graduate Students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1,792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Doctoral Degrees Awarded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795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Doctoral Degree Fields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56</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Teaching Faculty</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1,551</w:t>
            </w:r>
          </w:p>
        </w:tc>
      </w:tr>
    </w:tbl>
    <w:p>
      <w:pPr>
        <w:keepLines/>
        <w:spacing w:before="240"/>
      </w:pPr>
      <w:r>
        <w:rPr>
          <w:rFonts w:ascii="Open Sans" w:cs="Open Sans" w:eastAsia="Open Sans" w:hAnsi="Open Sans"/>
          <w:b/>
          <w:bCs/>
          <w:color w:val="232D4B"/>
          <w:sz w:val="18"/>
          <w:szCs w:val="18"/>
        </w:rPr>
        <w:t xml:space="preserve">Source: </w:t>
      </w:r>
      <w:r>
        <w:rPr>
          <w:rFonts w:ascii="Open Sans" w:cs="Open Sans" w:eastAsia="Open Sans" w:hAnsi="Open Sans"/>
          <w:color w:val="232D4B"/>
          <w:sz w:val="18"/>
          <w:szCs w:val="18"/>
        </w:rPr>
        <w:t xml:space="preserve">Association of Research Libraries, ARL Statistics. Prepared by the Assessment Department, University of Virginia Library.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Open Sans" w:cs="Open Sans" w:eastAsia="Open Sans" w:hAnsi="Open Sans"/>
        <w:color w:val="999999"/>
        <w:sz w:val="16"/>
        <w:szCs w:val="16"/>
      </w:rPr>
      <w:t xml:space="preserve">Page </w:t>
    </w:r>
    <w:r>
      <w:rPr>
        <w:rFonts w:ascii="Open Sans" w:cs="Open Sans" w:eastAsia="Open Sans" w:hAnsi="Open Sans"/>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cs="Open Sans" w:eastAsia="Open Sans" w:hAnsi="Open Sans"/>
        <w:color w:val="232D4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Open Sans" w:cs="Open Sans" w:eastAsia="Open Sans" w:hAnsi="Open Sans"/>
      <w:b/>
      <w:bCs/>
      <w:color w:val="232D4B"/>
      <w:sz w:val="36"/>
      <w:szCs w:val="36"/>
    </w:rPr>
  </w:style>
  <w:style w:type="paragraph" w:styleId="Heading2">
    <w:name w:val="Heading 2"/>
    <w:basedOn w:val="Normal"/>
    <w:next w:val="Normal"/>
    <w:qFormat/>
    <w:rPr>
      <w:rFonts w:ascii="Open Sans" w:cs="Open Sans" w:eastAsia="Open Sans" w:hAnsi="Open Sans"/>
      <w:b/>
      <w:bCs/>
      <w:color w:val="232D4B"/>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2494f30c9337b15427eaef244f34a1d6370a30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2026-08-17T15:04:35.677Z</dcterms:created>
  <dcterms:modified xsi:type="dcterms:W3CDTF">2026-08-17T15:04:35.678Z</dcterms:modified>
</cp:coreProperties>
</file>

<file path=docProps/custom.xml><?xml version="1.0" encoding="utf-8"?>
<Properties xmlns="http://schemas.openxmlformats.org/officeDocument/2006/custom-properties" xmlns:vt="http://schemas.openxmlformats.org/officeDocument/2006/docPropsVTypes"/>
</file>